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A5" w:rsidRPr="003D267A" w:rsidRDefault="004E27A5" w:rsidP="004E27A5">
      <w:pPr>
        <w:jc w:val="center"/>
        <w:rPr>
          <w:b/>
          <w:bCs/>
          <w:sz w:val="14"/>
          <w:szCs w:val="14"/>
        </w:rPr>
      </w:pPr>
      <w:r w:rsidRPr="003D267A">
        <w:rPr>
          <w:b/>
          <w:bCs/>
          <w:sz w:val="22"/>
          <w:szCs w:val="22"/>
        </w:rPr>
        <w:t>Результат оценки эффективности налогового расхода</w:t>
      </w:r>
    </w:p>
    <w:p w:rsidR="004E27A5" w:rsidRPr="003D267A" w:rsidRDefault="004E27A5" w:rsidP="004E27A5">
      <w:pPr>
        <w:jc w:val="both"/>
        <w:rPr>
          <w:b/>
          <w:bCs/>
          <w:sz w:val="14"/>
          <w:szCs w:val="14"/>
        </w:rPr>
      </w:pPr>
    </w:p>
    <w:p w:rsidR="004E27A5" w:rsidRDefault="004E27A5" w:rsidP="004E27A5">
      <w:pPr>
        <w:jc w:val="both"/>
        <w:rPr>
          <w:sz w:val="14"/>
          <w:szCs w:val="14"/>
        </w:rPr>
      </w:pP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>Оценка эффективности налоговых расходов за 20</w:t>
      </w:r>
      <w:r>
        <w:t>21</w:t>
      </w:r>
      <w:r w:rsidRPr="009D055A"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</w:t>
      </w:r>
      <w:r>
        <w:t>«Об утверждении Порядка формирования перечня налоговых расходов и осуществления оценки налоговых расходов в муниципальном образовании Ромашкинское сельское поселение муниципального образования Приозерский муниципальный район Ленинградской области»</w:t>
      </w:r>
      <w:proofErr w:type="gramStart"/>
      <w:r>
        <w:t>.</w:t>
      </w:r>
      <w:proofErr w:type="gramEnd"/>
      <w:r>
        <w:t xml:space="preserve"> </w:t>
      </w:r>
      <w:r w:rsidRPr="009D055A">
        <w:t xml:space="preserve"> (</w:t>
      </w:r>
      <w:proofErr w:type="gramStart"/>
      <w:r w:rsidRPr="009D055A">
        <w:t>д</w:t>
      </w:r>
      <w:proofErr w:type="gramEnd"/>
      <w:r w:rsidRPr="009D055A">
        <w:t>алее-Порядок).</w:t>
      </w:r>
    </w:p>
    <w:p w:rsidR="004E27A5" w:rsidRDefault="004E27A5" w:rsidP="004E27A5">
      <w:pPr>
        <w:shd w:val="clear" w:color="auto" w:fill="FFFFFF"/>
        <w:spacing w:after="200"/>
        <w:jc w:val="both"/>
      </w:pPr>
      <w:r w:rsidRPr="009D055A">
        <w:t> </w:t>
      </w:r>
      <w:r>
        <w:tab/>
      </w:r>
      <w:r w:rsidRPr="009D055A">
        <w:t xml:space="preserve">Для проведения оценки эффективности налоговых расходов использовались данные о категориях налогоплательщиков, суммах выпадающих доходов и количестве налогоплательщиков, воспользовавшихся льготами, представленные </w:t>
      </w:r>
      <w:r>
        <w:t xml:space="preserve"> ИФНС Приозерского района.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В соответствии с Порядком оценка эффективности налоговых расходов включает: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         - оценку целесообразности налоговых расходов;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         - оценку результативности налоговых расходов.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Оценка целесообразности налоговых расходов проводится по следующим критериям: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 xml:space="preserve">     - соответствие целям стратегии социально-экономического развития </w:t>
      </w:r>
      <w:r>
        <w:t>МО Ромашкинское СП</w:t>
      </w:r>
      <w:r w:rsidRPr="009D055A">
        <w:t xml:space="preserve"> и основным направлениям бюджетной и налоговой политики </w:t>
      </w:r>
      <w:r>
        <w:t>МО Ромашкинское СП</w:t>
      </w:r>
      <w:r w:rsidRPr="009D055A">
        <w:t>;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         - востребованность плательщиками предоставленных льгот.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 xml:space="preserve">Оценка результативности налоговых расходов </w:t>
      </w:r>
      <w:r>
        <w:t xml:space="preserve">МО Ромашкинское СП </w:t>
      </w:r>
      <w:r w:rsidRPr="009D055A">
        <w:t xml:space="preserve"> включает оценку бюджетной эффективности налоговых расходов.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4E27A5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>На период 20</w:t>
      </w:r>
      <w:r>
        <w:t>21</w:t>
      </w:r>
      <w:r w:rsidRPr="009D055A">
        <w:t xml:space="preserve"> года налоговые льготы установлены </w:t>
      </w:r>
      <w:r>
        <w:t xml:space="preserve"> решением совета депутатов МО Ромашкинское СП от 15.11.2019 №13 «Об установлении с 01 января 2020 года  на территории   муниципального образования Ромашкинское сельское поселение  муниципального образования Приозерский муниципальный район  Ленинградской области земельного налога». </w:t>
      </w:r>
    </w:p>
    <w:p w:rsidR="004E27A5" w:rsidRDefault="004E27A5" w:rsidP="004E27A5">
      <w:pPr>
        <w:shd w:val="clear" w:color="auto" w:fill="FFFFFF"/>
        <w:spacing w:after="200"/>
        <w:ind w:firstLine="708"/>
        <w:jc w:val="both"/>
      </w:pPr>
      <w:r w:rsidRPr="00BB4338">
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</w:t>
      </w:r>
      <w:r>
        <w:t xml:space="preserve">составила 2386 </w:t>
      </w:r>
      <w:r w:rsidRPr="00BB4338">
        <w:t>тыс. рублей</w:t>
      </w:r>
      <w:r>
        <w:t>.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>В соответствии с Порядком сформирован перечень налоговых расходов</w:t>
      </w:r>
      <w:r>
        <w:t xml:space="preserve">, в </w:t>
      </w:r>
      <w:r w:rsidRPr="009D055A">
        <w:t>зависимости от целевой категории определены основные виды налоговых расходов на территории: социальные и технические.</w:t>
      </w: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9D055A">
        <w:rPr>
          <w:shd w:val="clear" w:color="auto" w:fill="FFFFFF"/>
        </w:rPr>
        <w:t xml:space="preserve">Сведения о суммах налоговых льгот предоставлены </w:t>
      </w:r>
      <w:r>
        <w:rPr>
          <w:shd w:val="clear" w:color="auto" w:fill="FFFFFF"/>
        </w:rPr>
        <w:t>–</w:t>
      </w:r>
      <w:r w:rsidRPr="00BB4338">
        <w:t xml:space="preserve"> </w:t>
      </w:r>
      <w:r w:rsidRPr="00BB4338">
        <w:rPr>
          <w:shd w:val="clear" w:color="auto" w:fill="FFFFFF"/>
        </w:rPr>
        <w:t>ИФ</w:t>
      </w:r>
      <w:r>
        <w:rPr>
          <w:shd w:val="clear" w:color="auto" w:fill="FFFFFF"/>
        </w:rPr>
        <w:t xml:space="preserve"> </w:t>
      </w:r>
      <w:r w:rsidRPr="00BB4338">
        <w:rPr>
          <w:shd w:val="clear" w:color="auto" w:fill="FFFFFF"/>
        </w:rPr>
        <w:t>НС Приозерского района.</w:t>
      </w: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</w:p>
    <w:p w:rsidR="004E27A5" w:rsidRDefault="004E27A5" w:rsidP="004E27A5">
      <w:pPr>
        <w:shd w:val="clear" w:color="auto" w:fill="FFFFFF"/>
        <w:spacing w:after="200"/>
        <w:jc w:val="both"/>
        <w:rPr>
          <w:sz w:val="22"/>
          <w:szCs w:val="22"/>
        </w:rPr>
      </w:pPr>
      <w:r w:rsidRPr="00C051CC">
        <w:rPr>
          <w:sz w:val="22"/>
          <w:szCs w:val="22"/>
        </w:rPr>
        <w:t>Объем налоговых льгот, освобождений и иных преференций, предоставленных для плательщиков налогов, сборов, за отчетный финансовый год</w:t>
      </w:r>
      <w:proofErr w:type="gramStart"/>
      <w:r w:rsidRPr="00C051CC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Общий объем налоговых льгот</w:t>
      </w:r>
      <w:proofErr w:type="gramStart"/>
      <w:r w:rsidRPr="00BB4338">
        <w:rPr>
          <w:shd w:val="clear" w:color="auto" w:fill="FFFFFF"/>
        </w:rPr>
        <w:t xml:space="preserve"> :</w:t>
      </w:r>
      <w:proofErr w:type="gramEnd"/>
      <w:r w:rsidRPr="00BB4338">
        <w:rPr>
          <w:shd w:val="clear" w:color="auto" w:fill="FFFFFF"/>
        </w:rPr>
        <w:t xml:space="preserve"> </w:t>
      </w:r>
      <w:r>
        <w:rPr>
          <w:shd w:val="clear" w:color="auto" w:fill="FFFFFF"/>
        </w:rPr>
        <w:t>2386,0</w:t>
      </w:r>
      <w:r w:rsidRPr="00BB4338">
        <w:rPr>
          <w:shd w:val="clear" w:color="auto" w:fill="FFFFFF"/>
        </w:rPr>
        <w:t xml:space="preserve"> тыс. руб. 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1.Ветераны и инвалиды Великой Отечественной войны 19 тыс. руб.;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 xml:space="preserve">2. Физические лица, имеющие трех и более несовершеннолетних детей – 31 тыс. руб. 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3. Муниципальные организации здравоохранения, образования, культуры, социальной защиты, физической культуры и спорта;</w:t>
      </w: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 xml:space="preserve">организации муниципального управления; - МКУК Ромашкинское КО (1 организация), Администрация МО Ромашкинское СП (1 орган местного самоуправления) – 76,39 тыс. руб. 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9947EB">
        <w:rPr>
          <w:shd w:val="clear" w:color="auto" w:fill="FFFFFF"/>
        </w:rPr>
        <w:t>4. Муниципальные организации, образования и здравоохранения -2259,061тыс. руб.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 xml:space="preserve">Воспользовались на сумму </w:t>
      </w:r>
      <w:r>
        <w:rPr>
          <w:shd w:val="clear" w:color="auto" w:fill="FFFFFF"/>
        </w:rPr>
        <w:t>2343,0</w:t>
      </w:r>
      <w:r w:rsidRPr="00BB4338">
        <w:rPr>
          <w:shd w:val="clear" w:color="auto" w:fill="FFFFFF"/>
        </w:rPr>
        <w:t xml:space="preserve"> тыс. руб. 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1.Ветераны и инвалиды Великой Отечественной войны 7 тыс. руб.;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 xml:space="preserve">2. Физические лица, имеющие трех и более несовершеннолетних детей – 0 тыс. руб. </w:t>
      </w: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3. Муниципальные организации здравоохранения, образования, культуры, социальной защиты, физической культуры и спорта;</w:t>
      </w:r>
    </w:p>
    <w:p w:rsidR="004E27A5" w:rsidRPr="00BB4338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9947EB">
        <w:rPr>
          <w:shd w:val="clear" w:color="auto" w:fill="FFFFFF"/>
        </w:rPr>
        <w:t>4. Муниципальные организации, образования и здравоохранения -2259,061тыс. руб.</w:t>
      </w:r>
    </w:p>
    <w:p w:rsidR="004E27A5" w:rsidRDefault="004E27A5" w:rsidP="004E27A5">
      <w:pPr>
        <w:shd w:val="clear" w:color="auto" w:fill="FFFFFF"/>
        <w:spacing w:after="200"/>
        <w:jc w:val="both"/>
        <w:rPr>
          <w:shd w:val="clear" w:color="auto" w:fill="FFFFFF"/>
        </w:rPr>
      </w:pPr>
      <w:r w:rsidRPr="00BB4338">
        <w:rPr>
          <w:shd w:val="clear" w:color="auto" w:fill="FFFFFF"/>
        </w:rPr>
        <w:t>организации муниципального управления; - МКУК Ромашкинское КО (1 организация), Администрация МО Ромашкинское СП (1 орган местного самоуправления) – 76,39 тыс. руб.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rPr>
          <w:shd w:val="clear" w:color="auto" w:fill="FFFFFF"/>
        </w:rPr>
        <w:t xml:space="preserve">Доля таких льгот в общем объеме льгот составляет </w:t>
      </w:r>
      <w:r>
        <w:rPr>
          <w:shd w:val="clear" w:color="auto" w:fill="FFFFFF"/>
        </w:rPr>
        <w:t>18,7</w:t>
      </w:r>
      <w:r w:rsidRPr="009D055A">
        <w:rPr>
          <w:shd w:val="clear" w:color="auto" w:fill="FFFFFF"/>
        </w:rPr>
        <w:t xml:space="preserve">%. Общая сумма </w:t>
      </w:r>
      <w:r>
        <w:rPr>
          <w:shd w:val="clear" w:color="auto" w:fill="FFFFFF"/>
        </w:rPr>
        <w:t>данной льготы</w:t>
      </w:r>
      <w:r w:rsidRPr="009D055A">
        <w:rPr>
          <w:shd w:val="clear" w:color="auto" w:fill="FFFFFF"/>
        </w:rPr>
        <w:t xml:space="preserve"> - </w:t>
      </w:r>
      <w:r>
        <w:rPr>
          <w:shd w:val="clear" w:color="auto" w:fill="FFFFFF"/>
        </w:rPr>
        <w:t>2386</w:t>
      </w:r>
      <w:r w:rsidRPr="009D055A">
        <w:rPr>
          <w:shd w:val="clear" w:color="auto" w:fill="FFFFFF"/>
        </w:rPr>
        <w:t xml:space="preserve"> тыс. руб.</w:t>
      </w:r>
      <w:r>
        <w:rPr>
          <w:shd w:val="clear" w:color="auto" w:fill="FFFFFF"/>
        </w:rPr>
        <w:t xml:space="preserve"> исполнено 98,2%.</w:t>
      </w:r>
      <w:r w:rsidRPr="009D055A">
        <w:rPr>
          <w:shd w:val="clear" w:color="auto" w:fill="FFFFFF"/>
        </w:rPr>
        <w:t>  Данные льготы имеют исключительно социальную направленность, как улучшающие условия жизнедеятельности (поддержка малообеспеченных и социально незащищённых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>
        <w:t xml:space="preserve">Налоговые льготы направлены </w:t>
      </w:r>
      <w:proofErr w:type="gramStart"/>
      <w:r>
        <w:t>на</w:t>
      </w:r>
      <w:proofErr w:type="gramEnd"/>
      <w:r>
        <w:t>:</w:t>
      </w:r>
    </w:p>
    <w:p w:rsidR="004E27A5" w:rsidRDefault="004E27A5" w:rsidP="004E27A5">
      <w:pPr>
        <w:shd w:val="clear" w:color="auto" w:fill="FFFFFF"/>
        <w:spacing w:after="160" w:line="259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1.П</w:t>
      </w:r>
      <w:r w:rsidRPr="009D055A">
        <w:rPr>
          <w:shd w:val="clear" w:color="auto" w:fill="FFFFFF"/>
        </w:rPr>
        <w:t>оддержка социально незащищенных категорий граждан</w:t>
      </w:r>
      <w:r>
        <w:rPr>
          <w:shd w:val="clear" w:color="auto" w:fill="FFFFFF"/>
        </w:rPr>
        <w:t xml:space="preserve">, в первую очередь </w:t>
      </w:r>
      <w:r w:rsidRPr="005B6803">
        <w:rPr>
          <w:shd w:val="clear" w:color="auto" w:fill="FFFFFF"/>
        </w:rPr>
        <w:t>Ветераны и инвалиды Великой Отечественной войны</w:t>
      </w:r>
      <w:r>
        <w:rPr>
          <w:shd w:val="clear" w:color="auto" w:fill="FFFFFF"/>
        </w:rPr>
        <w:t>, и</w:t>
      </w:r>
      <w:r w:rsidRPr="005B6803">
        <w:t xml:space="preserve"> </w:t>
      </w:r>
      <w:r w:rsidRPr="005B6803">
        <w:rPr>
          <w:shd w:val="clear" w:color="auto" w:fill="FFFFFF"/>
        </w:rPr>
        <w:t>Физически</w:t>
      </w:r>
      <w:r>
        <w:rPr>
          <w:shd w:val="clear" w:color="auto" w:fill="FFFFFF"/>
        </w:rPr>
        <w:t>х</w:t>
      </w:r>
      <w:r w:rsidRPr="005B6803">
        <w:rPr>
          <w:shd w:val="clear" w:color="auto" w:fill="FFFFFF"/>
        </w:rPr>
        <w:t xml:space="preserve"> лиц, имеющие трех и более несовершеннолетних детей</w:t>
      </w:r>
      <w:r w:rsidRPr="009D055A">
        <w:rPr>
          <w:shd w:val="clear" w:color="auto" w:fill="FFFFFF"/>
        </w:rPr>
        <w:t>;</w:t>
      </w:r>
    </w:p>
    <w:p w:rsidR="004E27A5" w:rsidRPr="009D055A" w:rsidRDefault="004E27A5" w:rsidP="004E27A5">
      <w:pPr>
        <w:shd w:val="clear" w:color="auto" w:fill="FFFFFF"/>
        <w:spacing w:after="160" w:line="259" w:lineRule="auto"/>
        <w:jc w:val="both"/>
      </w:pPr>
      <w:r>
        <w:rPr>
          <w:shd w:val="clear" w:color="auto" w:fill="FFFFFF"/>
        </w:rPr>
        <w:t>2. М</w:t>
      </w:r>
      <w:r w:rsidRPr="009D055A">
        <w:rPr>
          <w:shd w:val="clear" w:color="auto" w:fill="FFFFFF"/>
        </w:rPr>
        <w:t>инимизаци</w:t>
      </w:r>
      <w:r>
        <w:rPr>
          <w:shd w:val="clear" w:color="auto" w:fill="FFFFFF"/>
        </w:rPr>
        <w:t>ю</w:t>
      </w:r>
      <w:r w:rsidRPr="009D055A">
        <w:rPr>
          <w:shd w:val="clear" w:color="auto" w:fill="FFFFFF"/>
        </w:rPr>
        <w:t xml:space="preserve"> налоговой нагрузки учреждений, финансируемых за счет средств</w:t>
      </w:r>
      <w:r>
        <w:rPr>
          <w:shd w:val="clear" w:color="auto" w:fill="FFFFFF"/>
        </w:rPr>
        <w:t xml:space="preserve"> местного </w:t>
      </w:r>
      <w:r w:rsidRPr="009D055A">
        <w:rPr>
          <w:shd w:val="clear" w:color="auto" w:fill="FFFFFF"/>
        </w:rPr>
        <w:t xml:space="preserve"> бюджета </w:t>
      </w:r>
      <w:r>
        <w:rPr>
          <w:shd w:val="clear" w:color="auto" w:fill="FFFFFF"/>
        </w:rPr>
        <w:t xml:space="preserve">МО 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t>Целью применения технического налогового расхода является оптимизация встречных бюджетных финансовых потоков.  Применение данного вида налоговых льгот позволяет снизить бюджетные расходы на финансирование организаций, осуществляющих деятельность в сфере образования, культуры, органов местного самоуправления, что способствует высвобождению финансовых ресурсов для достижения целей стратегии социально-экономического развития. </w:t>
      </w:r>
    </w:p>
    <w:p w:rsidR="004E27A5" w:rsidRPr="009D055A" w:rsidRDefault="004E27A5" w:rsidP="004E27A5">
      <w:pPr>
        <w:shd w:val="clear" w:color="auto" w:fill="FFFFFF"/>
        <w:spacing w:after="200"/>
        <w:ind w:firstLine="708"/>
        <w:jc w:val="both"/>
      </w:pPr>
      <w:r w:rsidRPr="009D055A">
        <w:lastRenderedPageBreak/>
        <w:t xml:space="preserve">Кроме того, налоговые расходы носят социальный характер, так как способствуют созданию благоприятных условий для развития системы предоставления качественного общедоступного и бесплатного общего образования, дошкольного образования и культуры </w:t>
      </w:r>
      <w:r>
        <w:t xml:space="preserve"> поселения.</w:t>
      </w:r>
      <w:r w:rsidRPr="009D055A">
        <w:t xml:space="preserve"> Целью налогового расхода является социальная поддержка населения.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стратегии социально-экономического развития. Предоставление </w:t>
      </w:r>
      <w:r>
        <w:t xml:space="preserve"> </w:t>
      </w:r>
      <w:r w:rsidRPr="009D055A">
        <w:t>данного вида льгот носит заявительный характер.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 xml:space="preserve">Вывод: по результатам проведенной оценки налоговые расходы признаны эффективными, востребованными, соответствуют целям стратегии социально-экономического развития </w:t>
      </w:r>
      <w:r>
        <w:t>Мо Ромашкинское СП</w:t>
      </w:r>
      <w:r w:rsidRPr="009D055A">
        <w:t>.</w:t>
      </w:r>
    </w:p>
    <w:p w:rsidR="004E27A5" w:rsidRPr="009D055A" w:rsidRDefault="004E27A5" w:rsidP="004E27A5">
      <w:pPr>
        <w:shd w:val="clear" w:color="auto" w:fill="FFFFFF"/>
        <w:spacing w:after="200"/>
        <w:jc w:val="both"/>
      </w:pPr>
      <w:r w:rsidRPr="009D055A">
        <w:t>Льготы предлагается сохранить.</w:t>
      </w:r>
    </w:p>
    <w:p w:rsidR="004E27A5" w:rsidRPr="009D055A" w:rsidRDefault="004E27A5" w:rsidP="004E27A5">
      <w:pPr>
        <w:spacing w:after="160" w:line="259" w:lineRule="auto"/>
      </w:pPr>
    </w:p>
    <w:p w:rsidR="004E27A5" w:rsidRPr="009D055A" w:rsidRDefault="004E27A5" w:rsidP="004E27A5">
      <w:pPr>
        <w:jc w:val="both"/>
      </w:pPr>
    </w:p>
    <w:p w:rsidR="004E27A5" w:rsidRPr="009D055A" w:rsidRDefault="004E27A5" w:rsidP="004E27A5">
      <w:pPr>
        <w:jc w:val="both"/>
      </w:pPr>
    </w:p>
    <w:p w:rsidR="004E27A5" w:rsidRPr="009D055A" w:rsidRDefault="004E27A5" w:rsidP="004E27A5">
      <w:pPr>
        <w:jc w:val="both"/>
      </w:pPr>
    </w:p>
    <w:p w:rsidR="004E27A5" w:rsidRPr="009D055A" w:rsidRDefault="004E27A5" w:rsidP="004E27A5">
      <w:pPr>
        <w:jc w:val="both"/>
      </w:pPr>
    </w:p>
    <w:p w:rsidR="005C1351" w:rsidRDefault="005C1351">
      <w:bookmarkStart w:id="0" w:name="_GoBack"/>
      <w:bookmarkEnd w:id="0"/>
    </w:p>
    <w:sectPr w:rsidR="005C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5"/>
    <w:rsid w:val="004E27A5"/>
    <w:rsid w:val="005C1351"/>
    <w:rsid w:val="00E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uppressAutoHyphens/>
      <w:ind w:left="720"/>
      <w:contextualSpacing/>
    </w:pPr>
    <w:rPr>
      <w:rFonts w:eastAsia="Arial Unicode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uppressAutoHyphens/>
      <w:ind w:left="720"/>
      <w:contextualSpacing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2023-02-28T10:54:00Z</dcterms:created>
  <dcterms:modified xsi:type="dcterms:W3CDTF">2023-02-28T10:54:00Z</dcterms:modified>
</cp:coreProperties>
</file>