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55" w:rsidRDefault="00B1405E">
      <w:pPr>
        <w:pStyle w:val="1"/>
      </w:pPr>
      <w:bookmarkStart w:id="0" w:name="_GoBack"/>
      <w:bookmarkEnd w:id="0"/>
      <w:r>
        <w:t>Центральный банк РФ продлил переходный период на карту МИР</w:t>
      </w:r>
    </w:p>
    <w:p w:rsidR="00766655" w:rsidRDefault="00B1405E">
      <w:pPr>
        <w:pStyle w:val="Textbody"/>
      </w:pPr>
      <w:r>
        <w:t xml:space="preserve">Ее необходимо оформить получателям пенсии, социальных выплат и ежемесячных выплат из материнского капитала, которые ранее </w:t>
      </w:r>
      <w:r>
        <w:t>выбирали способ доставки на банковскую карту других платежных систем.</w:t>
      </w:r>
    </w:p>
    <w:p w:rsidR="00766655" w:rsidRDefault="00B1405E">
      <w:pPr>
        <w:pStyle w:val="Textbody"/>
      </w:pPr>
      <w:r>
        <w:t>Изменение банковских реквизитов или способа доставки пенсии возможно:</w:t>
      </w:r>
    </w:p>
    <w:p w:rsidR="00766655" w:rsidRDefault="00B1405E">
      <w:pPr>
        <w:pStyle w:val="Textbody"/>
      </w:pPr>
      <w:r>
        <w:t>- на портале Госуслуг: https://www.gosuslugi.ru/115839/6</w:t>
      </w:r>
    </w:p>
    <w:p w:rsidR="00766655" w:rsidRDefault="00B1405E">
      <w:pPr>
        <w:pStyle w:val="Textbody"/>
      </w:pPr>
      <w:r>
        <w:t>- в Личном кабинете на сайте ПФР, заявление «О доставке пен</w:t>
      </w:r>
      <w:r>
        <w:t>сии»: https://es.pfrf.ru/.</w:t>
      </w:r>
    </w:p>
    <w:p w:rsidR="00766655" w:rsidRDefault="00B1405E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15000" cy="5019840"/>
            <wp:effectExtent l="0" t="0" r="0" b="936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1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655" w:rsidRDefault="00B1405E">
      <w:pPr>
        <w:pStyle w:val="Standard"/>
        <w:autoSpaceDE w:val="0"/>
        <w:rPr>
          <w:rFonts w:ascii="Helv" w:eastAsia="Helv" w:hAnsi="Helv" w:cs="Helv"/>
          <w:color w:val="000000"/>
          <w:sz w:val="20"/>
          <w:szCs w:val="20"/>
        </w:rPr>
      </w:pPr>
      <w:r>
        <w:rPr>
          <w:rFonts w:ascii="Helv" w:eastAsia="Helv" w:hAnsi="Helv" w:cs="Helv"/>
          <w:color w:val="000000"/>
          <w:sz w:val="20"/>
          <w:szCs w:val="20"/>
        </w:rPr>
        <w:t>#</w:t>
      </w:r>
      <w:r>
        <w:rPr>
          <w:rFonts w:ascii="Helv" w:eastAsia="Helv" w:hAnsi="Helv" w:cs="Helv"/>
          <w:color w:val="000000"/>
          <w:sz w:val="20"/>
          <w:szCs w:val="20"/>
        </w:rPr>
        <w:t>выплатапенсииличный_кабинет</w:t>
      </w:r>
      <w:r>
        <w:rPr>
          <w:rFonts w:ascii="Helv" w:eastAsia="Helv" w:hAnsi="Helv" w:cs="Helv"/>
          <w:color w:val="000000"/>
          <w:sz w:val="20"/>
          <w:szCs w:val="20"/>
        </w:rPr>
        <w:t>#</w:t>
      </w:r>
      <w:r>
        <w:rPr>
          <w:rFonts w:ascii="Helv" w:eastAsia="Helv" w:hAnsi="Helv" w:cs="Helv"/>
          <w:color w:val="000000"/>
          <w:sz w:val="20"/>
          <w:szCs w:val="20"/>
        </w:rPr>
        <w:t>госуслуги</w:t>
      </w:r>
    </w:p>
    <w:sectPr w:rsidR="007666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5E" w:rsidRDefault="00B1405E">
      <w:r>
        <w:separator/>
      </w:r>
    </w:p>
  </w:endnote>
  <w:endnote w:type="continuationSeparator" w:id="0">
    <w:p w:rsidR="00B1405E" w:rsidRDefault="00B1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5E" w:rsidRDefault="00B1405E">
      <w:r>
        <w:rPr>
          <w:color w:val="000000"/>
        </w:rPr>
        <w:separator/>
      </w:r>
    </w:p>
  </w:footnote>
  <w:footnote w:type="continuationSeparator" w:id="0">
    <w:p w:rsidR="00B1405E" w:rsidRDefault="00B1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6655"/>
    <w:rsid w:val="00766655"/>
    <w:rsid w:val="007A28FE"/>
    <w:rsid w:val="00B1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Караулова</dc:creator>
  <cp:lastModifiedBy>Admin</cp:lastModifiedBy>
  <cp:revision>1</cp:revision>
  <dcterms:created xsi:type="dcterms:W3CDTF">2009-04-16T11:32:00Z</dcterms:created>
  <dcterms:modified xsi:type="dcterms:W3CDTF">2021-05-17T18:32:00Z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